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7" w:rsidRPr="009C7AF7" w:rsidRDefault="009C7AF7" w:rsidP="009C7AF7">
      <w:pPr>
        <w:widowControl w:val="0"/>
        <w:autoSpaceDE w:val="0"/>
        <w:autoSpaceDN w:val="0"/>
        <w:spacing w:before="93" w:after="0" w:line="240" w:lineRule="auto"/>
        <w:ind w:left="798" w:right="127" w:hanging="6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15-21 мая </w:t>
      </w:r>
      <w:r w:rsidRPr="009C7AF7">
        <w:rPr>
          <w:rFonts w:ascii="Times New Roman" w:eastAsia="Times New Roman" w:hAnsi="Times New Roman" w:cs="Times New Roman"/>
          <w:sz w:val="24"/>
          <w:szCs w:val="24"/>
        </w:rPr>
        <w:t>Неделя профилактикиповышения</w:t>
      </w:r>
    </w:p>
    <w:p w:rsidR="009C7AF7" w:rsidRPr="009C7AF7" w:rsidRDefault="009C7AF7" w:rsidP="009C7AF7">
      <w:pPr>
        <w:widowControl w:val="0"/>
        <w:autoSpaceDE w:val="0"/>
        <w:autoSpaceDN w:val="0"/>
        <w:spacing w:after="0" w:line="240" w:lineRule="auto"/>
        <w:ind w:left="438" w:right="402" w:firstLine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F7">
        <w:rPr>
          <w:rFonts w:ascii="Times New Roman" w:eastAsia="Times New Roman" w:hAnsi="Times New Roman" w:cs="Times New Roman"/>
          <w:sz w:val="24"/>
          <w:szCs w:val="24"/>
        </w:rPr>
        <w:t>артериальногодавления (в честьВсемирногодня</w:t>
      </w:r>
    </w:p>
    <w:p w:rsidR="00306EA4" w:rsidRDefault="009C7AF7" w:rsidP="009C7AF7">
      <w:pPr>
        <w:widowControl w:val="0"/>
        <w:autoSpaceDE w:val="0"/>
        <w:autoSpaceDN w:val="0"/>
        <w:spacing w:after="0" w:line="321" w:lineRule="exact"/>
        <w:ind w:left="104" w:right="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F7">
        <w:rPr>
          <w:rFonts w:ascii="Times New Roman" w:eastAsia="Times New Roman" w:hAnsi="Times New Roman" w:cs="Times New Roman"/>
          <w:sz w:val="24"/>
          <w:szCs w:val="24"/>
        </w:rPr>
        <w:t>борьбы сартериальнойгипертонией17мая)</w:t>
      </w:r>
    </w:p>
    <w:p w:rsidR="009C7AF7" w:rsidRPr="00A9773A" w:rsidRDefault="009C7AF7" w:rsidP="009C7AF7">
      <w:pPr>
        <w:pStyle w:val="TableParagraph"/>
        <w:numPr>
          <w:ilvl w:val="0"/>
          <w:numId w:val="10"/>
        </w:numPr>
        <w:tabs>
          <w:tab w:val="left" w:pos="457"/>
          <w:tab w:val="left" w:pos="458"/>
        </w:tabs>
        <w:spacing w:before="92"/>
        <w:ind w:right="564"/>
        <w:rPr>
          <w:sz w:val="24"/>
          <w:szCs w:val="24"/>
        </w:rPr>
      </w:pPr>
      <w:r w:rsidRPr="00A9773A">
        <w:rPr>
          <w:sz w:val="24"/>
          <w:szCs w:val="24"/>
        </w:rPr>
        <w:t>Артериальное давление (АД) зависит отвозраста, пола, времени суток физическойактивности,стрессаидругихфакторов.</w:t>
      </w:r>
    </w:p>
    <w:p w:rsidR="009C7AF7" w:rsidRPr="00A9773A" w:rsidRDefault="009C7AF7" w:rsidP="009C7AF7">
      <w:pPr>
        <w:pStyle w:val="TableParagraph"/>
        <w:numPr>
          <w:ilvl w:val="0"/>
          <w:numId w:val="10"/>
        </w:numPr>
        <w:tabs>
          <w:tab w:val="left" w:pos="457"/>
          <w:tab w:val="left" w:pos="458"/>
        </w:tabs>
        <w:spacing w:before="1" w:line="322" w:lineRule="exact"/>
        <w:ind w:hanging="361"/>
        <w:rPr>
          <w:sz w:val="24"/>
          <w:szCs w:val="24"/>
        </w:rPr>
      </w:pPr>
      <w:r w:rsidRPr="00A9773A">
        <w:rPr>
          <w:sz w:val="24"/>
          <w:szCs w:val="24"/>
        </w:rPr>
        <w:t>АДзависитотработы сердца иот эластичностиитонусакровеносныхсосудов.</w:t>
      </w:r>
    </w:p>
    <w:p w:rsidR="009C7AF7" w:rsidRPr="00A9773A" w:rsidRDefault="009C7AF7" w:rsidP="009C7AF7">
      <w:pPr>
        <w:pStyle w:val="TableParagraph"/>
        <w:numPr>
          <w:ilvl w:val="0"/>
          <w:numId w:val="10"/>
        </w:numPr>
        <w:tabs>
          <w:tab w:val="left" w:pos="457"/>
          <w:tab w:val="left" w:pos="458"/>
        </w:tabs>
        <w:ind w:right="250"/>
        <w:rPr>
          <w:sz w:val="24"/>
          <w:szCs w:val="24"/>
        </w:rPr>
      </w:pPr>
      <w:r w:rsidRPr="00A9773A">
        <w:rPr>
          <w:sz w:val="24"/>
          <w:szCs w:val="24"/>
        </w:rPr>
        <w:t>Первая цифра – максимальная – показывает,с какой силой кровь давит на стенки сосудовпри максимальном сокращении сердца,вторая–минимальная –вмоментпокоя.</w:t>
      </w:r>
    </w:p>
    <w:p w:rsidR="009C7AF7" w:rsidRPr="00A9773A" w:rsidRDefault="009C7AF7" w:rsidP="009C7AF7">
      <w:pPr>
        <w:pStyle w:val="TableParagraph"/>
        <w:spacing w:before="93"/>
        <w:ind w:left="457" w:right="777"/>
        <w:rPr>
          <w:sz w:val="24"/>
          <w:szCs w:val="24"/>
        </w:rPr>
      </w:pPr>
      <w:r w:rsidRPr="00A9773A">
        <w:rPr>
          <w:sz w:val="24"/>
          <w:szCs w:val="24"/>
        </w:rPr>
        <w:t>У детей дошкольного возраста АД в среднемравно80/50,уподростков –110/70,и в дальнейшемсвозрастомононезначительно увеличивается. Но в любом случае АД увзрослыхнедолжнопревышать140/90.</w:t>
      </w:r>
    </w:p>
    <w:p w:rsidR="009C7AF7" w:rsidRPr="00A9773A" w:rsidRDefault="009C7AF7" w:rsidP="009C7AF7">
      <w:pPr>
        <w:pStyle w:val="TableParagraph"/>
        <w:numPr>
          <w:ilvl w:val="0"/>
          <w:numId w:val="9"/>
        </w:numPr>
        <w:tabs>
          <w:tab w:val="left" w:pos="457"/>
          <w:tab w:val="left" w:pos="458"/>
        </w:tabs>
        <w:spacing w:line="341" w:lineRule="exact"/>
        <w:ind w:hanging="361"/>
        <w:rPr>
          <w:sz w:val="24"/>
          <w:szCs w:val="24"/>
        </w:rPr>
      </w:pPr>
      <w:r w:rsidRPr="00A9773A">
        <w:rPr>
          <w:sz w:val="24"/>
          <w:szCs w:val="24"/>
        </w:rPr>
        <w:t>Приповышенномдавлениичеловеку</w:t>
      </w:r>
    </w:p>
    <w:p w:rsidR="009C7AF7" w:rsidRPr="00A9773A" w:rsidRDefault="009C7AF7" w:rsidP="009C7AF7">
      <w:pPr>
        <w:pStyle w:val="TableParagraph"/>
        <w:spacing w:before="2"/>
        <w:ind w:left="457" w:right="432"/>
        <w:rPr>
          <w:sz w:val="24"/>
          <w:szCs w:val="24"/>
        </w:rPr>
      </w:pPr>
      <w:r w:rsidRPr="00A9773A">
        <w:rPr>
          <w:sz w:val="24"/>
          <w:szCs w:val="24"/>
        </w:rPr>
        <w:t>ставитсядиагнозартериальнойгипертонииили гипертензии, а при пониженном –гипотензии или гипотонии.</w:t>
      </w:r>
    </w:p>
    <w:p w:rsidR="009C7AF7" w:rsidRPr="00A9773A" w:rsidRDefault="009C7AF7" w:rsidP="009C7AF7">
      <w:pPr>
        <w:pStyle w:val="TableParagraph"/>
        <w:numPr>
          <w:ilvl w:val="0"/>
          <w:numId w:val="9"/>
        </w:numPr>
        <w:tabs>
          <w:tab w:val="left" w:pos="457"/>
          <w:tab w:val="left" w:pos="458"/>
        </w:tabs>
        <w:ind w:right="287"/>
        <w:rPr>
          <w:sz w:val="24"/>
          <w:szCs w:val="24"/>
        </w:rPr>
      </w:pPr>
      <w:r w:rsidRPr="00A9773A">
        <w:rPr>
          <w:sz w:val="24"/>
          <w:szCs w:val="24"/>
        </w:rPr>
        <w:t>При этой длительно текущая артериальнаягипертензия значительно опаснее дляздоровья, чем гипотензия. Как показываютрезультаты исследований, с каждыми +10мм рт. ст. Увеличивается риск развития ССЗна30%.</w:t>
      </w:r>
    </w:p>
    <w:p w:rsidR="009C7AF7" w:rsidRPr="00A9773A" w:rsidRDefault="009C7AF7" w:rsidP="009C7AF7">
      <w:pPr>
        <w:pStyle w:val="TableParagraph"/>
        <w:numPr>
          <w:ilvl w:val="0"/>
          <w:numId w:val="9"/>
        </w:numPr>
        <w:tabs>
          <w:tab w:val="left" w:pos="457"/>
          <w:tab w:val="left" w:pos="458"/>
        </w:tabs>
        <w:ind w:right="519"/>
        <w:rPr>
          <w:sz w:val="24"/>
          <w:szCs w:val="24"/>
        </w:rPr>
      </w:pPr>
      <w:r w:rsidRPr="00A9773A">
        <w:rPr>
          <w:sz w:val="24"/>
          <w:szCs w:val="24"/>
        </w:rPr>
        <w:t>У людей с повышенным давлением в 7 разчащеразвиваютсянарушениямозгового</w:t>
      </w:r>
    </w:p>
    <w:p w:rsidR="009C7AF7" w:rsidRPr="00A9773A" w:rsidRDefault="009C7AF7" w:rsidP="009C7AF7">
      <w:pPr>
        <w:pStyle w:val="TableParagraph"/>
        <w:ind w:left="457" w:right="271"/>
        <w:rPr>
          <w:sz w:val="24"/>
          <w:szCs w:val="24"/>
        </w:rPr>
      </w:pPr>
      <w:r w:rsidRPr="00A9773A">
        <w:rPr>
          <w:sz w:val="24"/>
          <w:szCs w:val="24"/>
        </w:rPr>
        <w:t>кровообращения (инсульты), в 4 раза чаще –ишемическая болезнь сердца, в 2 раза чащепоражаются сосуды ног. Длительнаятекущаяили тяжелая(160/100ивыше)</w:t>
      </w:r>
    </w:p>
    <w:p w:rsidR="009C7AF7" w:rsidRPr="00A9773A" w:rsidRDefault="009C7AF7" w:rsidP="009C7AF7">
      <w:pPr>
        <w:pStyle w:val="TableParagraph"/>
        <w:ind w:left="457" w:right="554"/>
        <w:jc w:val="both"/>
        <w:rPr>
          <w:sz w:val="24"/>
          <w:szCs w:val="24"/>
        </w:rPr>
      </w:pPr>
      <w:r w:rsidRPr="00A9773A">
        <w:rPr>
          <w:sz w:val="24"/>
          <w:szCs w:val="24"/>
        </w:rPr>
        <w:t>артериальная гипертензия при отсутствиилечения на 50% повышает риск внезапнойсмерти.</w:t>
      </w:r>
    </w:p>
    <w:p w:rsidR="009C7AF7" w:rsidRPr="009C7AF7" w:rsidRDefault="009C7AF7" w:rsidP="009C7AF7">
      <w:pPr>
        <w:pStyle w:val="TableParagraph"/>
        <w:numPr>
          <w:ilvl w:val="0"/>
          <w:numId w:val="9"/>
        </w:numPr>
        <w:tabs>
          <w:tab w:val="left" w:pos="457"/>
          <w:tab w:val="left" w:pos="458"/>
        </w:tabs>
        <w:spacing w:line="321" w:lineRule="exact"/>
        <w:ind w:left="104" w:right="86"/>
        <w:jc w:val="center"/>
      </w:pPr>
      <w:r w:rsidRPr="009C7AF7">
        <w:rPr>
          <w:sz w:val="24"/>
          <w:szCs w:val="24"/>
        </w:rPr>
        <w:t>СогласноданнымВОЗ,простойконтрольАД позволит избежать развития серьезныхзаболеваний сердечно-сосудистой системы иихосложнений–инфаркта,инсульта,</w:t>
      </w:r>
      <w:bookmarkStart w:id="0" w:name="_GoBack"/>
      <w:bookmarkEnd w:id="0"/>
      <w:r w:rsidRPr="009C7AF7">
        <w:rPr>
          <w:sz w:val="24"/>
          <w:szCs w:val="24"/>
        </w:rPr>
        <w:t>сосудистой деменции, ретинопатии иливнезапнойсмерти.</w:t>
      </w:r>
    </w:p>
    <w:sectPr w:rsidR="009C7AF7" w:rsidRPr="009C7AF7" w:rsidSect="00F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2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3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4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7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8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9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7D"/>
    <w:rsid w:val="001F7A62"/>
    <w:rsid w:val="002525B2"/>
    <w:rsid w:val="00306EA4"/>
    <w:rsid w:val="003B2663"/>
    <w:rsid w:val="004C7F98"/>
    <w:rsid w:val="004D4203"/>
    <w:rsid w:val="00630B5E"/>
    <w:rsid w:val="006823DD"/>
    <w:rsid w:val="009A6CAB"/>
    <w:rsid w:val="009C7AF7"/>
    <w:rsid w:val="00B35468"/>
    <w:rsid w:val="00BF407D"/>
    <w:rsid w:val="00C43A33"/>
    <w:rsid w:val="00F07B91"/>
    <w:rsid w:val="00F71809"/>
    <w:rsid w:val="00FA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Вдадимировна</dc:creator>
  <cp:lastModifiedBy>ADM_UFABOR</cp:lastModifiedBy>
  <cp:revision>2</cp:revision>
  <dcterms:created xsi:type="dcterms:W3CDTF">2023-05-12T08:38:00Z</dcterms:created>
  <dcterms:modified xsi:type="dcterms:W3CDTF">2023-05-12T08:38:00Z</dcterms:modified>
</cp:coreProperties>
</file>